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B6EF" w14:textId="77777777" w:rsidR="00FE067E" w:rsidRDefault="00CD36CF" w:rsidP="002010BF">
      <w:pPr>
        <w:pStyle w:val="TitlePageOrigin"/>
      </w:pPr>
      <w:r>
        <w:t>WEST virginia legislature</w:t>
      </w:r>
    </w:p>
    <w:p w14:paraId="4FCEAF69" w14:textId="73CF3004" w:rsidR="00CD36CF" w:rsidRDefault="00CD36CF" w:rsidP="002010BF">
      <w:pPr>
        <w:pStyle w:val="TitlePageSession"/>
      </w:pPr>
      <w:r>
        <w:t>20</w:t>
      </w:r>
      <w:r w:rsidR="00081D6D">
        <w:t>2</w:t>
      </w:r>
      <w:r w:rsidR="00D7428E">
        <w:t>3</w:t>
      </w:r>
      <w:r>
        <w:t xml:space="preserve"> regular session</w:t>
      </w:r>
    </w:p>
    <w:p w14:paraId="472C3F03" w14:textId="77777777" w:rsidR="00CD36CF" w:rsidRDefault="00FF4BBA" w:rsidP="002010BF">
      <w:pPr>
        <w:pStyle w:val="TitlePageBillPrefix"/>
      </w:pPr>
      <w:sdt>
        <w:sdtPr>
          <w:tag w:val="IntroDate"/>
          <w:id w:val="-1236936958"/>
          <w:placeholder>
            <w:docPart w:val="0E684491B02F4388BC232C89337BC9C9"/>
          </w:placeholder>
          <w:text/>
        </w:sdtPr>
        <w:sdtEndPr/>
        <w:sdtContent>
          <w:r w:rsidR="00AC3B58">
            <w:t>Committee Substitute</w:t>
          </w:r>
        </w:sdtContent>
      </w:sdt>
    </w:p>
    <w:p w14:paraId="077A3733" w14:textId="77777777" w:rsidR="00AC3B58" w:rsidRPr="00AC3B58" w:rsidRDefault="00AC3B58" w:rsidP="002010BF">
      <w:pPr>
        <w:pStyle w:val="TitlePageBillPrefix"/>
      </w:pPr>
      <w:r>
        <w:t>for</w:t>
      </w:r>
    </w:p>
    <w:p w14:paraId="76A46296" w14:textId="342DE7E7" w:rsidR="00CD36CF" w:rsidRDefault="00FF4BBA" w:rsidP="002010BF">
      <w:pPr>
        <w:pStyle w:val="BillNumber"/>
      </w:pPr>
      <w:sdt>
        <w:sdtPr>
          <w:tag w:val="Chamber"/>
          <w:id w:val="893011969"/>
          <w:lock w:val="sdtLocked"/>
          <w:placeholder>
            <w:docPart w:val="A5A0C2121372482E826F7207446FF6F1"/>
          </w:placeholder>
          <w:dropDownList>
            <w:listItem w:displayText="House" w:value="House"/>
            <w:listItem w:displayText="Senate" w:value="Senate"/>
          </w:dropDownList>
        </w:sdtPr>
        <w:sdtEndPr/>
        <w:sdtContent>
          <w:r w:rsidR="000044BB">
            <w:t>House</w:t>
          </w:r>
        </w:sdtContent>
      </w:sdt>
      <w:r w:rsidR="00303684">
        <w:t xml:space="preserve"> </w:t>
      </w:r>
      <w:r w:rsidR="00CD36CF">
        <w:t xml:space="preserve">Bill </w:t>
      </w:r>
      <w:sdt>
        <w:sdtPr>
          <w:tag w:val="BNum"/>
          <w:id w:val="1645317809"/>
          <w:lock w:val="sdtLocked"/>
          <w:placeholder>
            <w:docPart w:val="5FD96F9CA9044299BAADA3CD61C27162"/>
          </w:placeholder>
          <w:text/>
        </w:sdtPr>
        <w:sdtEndPr/>
        <w:sdtContent>
          <w:r w:rsidR="000044BB" w:rsidRPr="000044BB">
            <w:t>2567</w:t>
          </w:r>
        </w:sdtContent>
      </w:sdt>
    </w:p>
    <w:p w14:paraId="53BFA3AE" w14:textId="32B8B580" w:rsidR="000044BB" w:rsidRDefault="000044BB" w:rsidP="002010BF">
      <w:pPr>
        <w:pStyle w:val="References"/>
        <w:rPr>
          <w:smallCaps/>
        </w:rPr>
      </w:pPr>
      <w:r>
        <w:rPr>
          <w:smallCaps/>
        </w:rPr>
        <w:t>By Delegates Ross, Linville, Dean, W. Hall, Dillon</w:t>
      </w:r>
      <w:r w:rsidR="0000598E">
        <w:rPr>
          <w:smallCaps/>
        </w:rPr>
        <w:t>, Foggin, Coop-Gonzalez and Kump</w:t>
      </w:r>
    </w:p>
    <w:p w14:paraId="6BF0EA66" w14:textId="77777777" w:rsidR="00AB74E2" w:rsidRDefault="00CD36CF" w:rsidP="000044BB">
      <w:pPr>
        <w:pStyle w:val="References"/>
        <w:sectPr w:rsidR="00AB74E2" w:rsidSect="005647B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CE89A9E38E646A8BB78DB77C515E0B6"/>
          </w:placeholder>
          <w:text w:multiLine="1"/>
        </w:sdtPr>
        <w:sdtEndPr/>
        <w:sdtContent>
          <w:r w:rsidR="003704DF">
            <w:t xml:space="preserve">Originating in the Committee on the Judiciary; Reported on February </w:t>
          </w:r>
          <w:r w:rsidR="00E13A24">
            <w:t>1</w:t>
          </w:r>
          <w:r w:rsidR="001A7E93">
            <w:t>5</w:t>
          </w:r>
          <w:r w:rsidR="00E13A24">
            <w:t>, 2023</w:t>
          </w:r>
        </w:sdtContent>
      </w:sdt>
      <w:r>
        <w:t>]</w:t>
      </w:r>
    </w:p>
    <w:p w14:paraId="056D338C" w14:textId="4726656C" w:rsidR="000044BB" w:rsidRDefault="000044BB" w:rsidP="000044BB">
      <w:pPr>
        <w:pStyle w:val="References"/>
      </w:pPr>
    </w:p>
    <w:p w14:paraId="3A3E9C49" w14:textId="0BF57FF6" w:rsidR="000044BB" w:rsidRPr="00F17164" w:rsidRDefault="000044BB" w:rsidP="00AB74E2">
      <w:pPr>
        <w:pStyle w:val="TitleSection"/>
        <w:rPr>
          <w:color w:val="auto"/>
        </w:rPr>
      </w:pPr>
      <w:r w:rsidRPr="00F17164">
        <w:rPr>
          <w:color w:val="auto"/>
        </w:rPr>
        <w:lastRenderedPageBreak/>
        <w:t xml:space="preserve">A BILL to amend and reenact §61-3B-2 </w:t>
      </w:r>
      <w:r w:rsidR="00B3318F">
        <w:rPr>
          <w:color w:val="auto"/>
        </w:rPr>
        <w:t xml:space="preserve">and §61-3B-3 </w:t>
      </w:r>
      <w:r w:rsidRPr="00F17164">
        <w:rPr>
          <w:color w:val="auto"/>
        </w:rPr>
        <w:t xml:space="preserve">of the Code of West Virginia, 1931, as amended, relating to </w:t>
      </w:r>
      <w:r w:rsidR="00053965">
        <w:rPr>
          <w:color w:val="auto"/>
        </w:rPr>
        <w:t xml:space="preserve">creating a </w:t>
      </w:r>
      <w:r w:rsidR="003964CF">
        <w:rPr>
          <w:color w:val="auto"/>
        </w:rPr>
        <w:t xml:space="preserve">misdemeanor criminal penalty for unlawful trespass </w:t>
      </w:r>
      <w:r w:rsidR="00D34662">
        <w:rPr>
          <w:color w:val="auto"/>
        </w:rPr>
        <w:t xml:space="preserve">into the home of another person; creating a </w:t>
      </w:r>
      <w:r w:rsidR="00053965">
        <w:rPr>
          <w:color w:val="auto"/>
        </w:rPr>
        <w:t xml:space="preserve">felony criminal </w:t>
      </w:r>
      <w:r w:rsidRPr="00F17164">
        <w:rPr>
          <w:color w:val="auto"/>
        </w:rPr>
        <w:t xml:space="preserve">penalty for </w:t>
      </w:r>
      <w:r w:rsidR="00D34662">
        <w:rPr>
          <w:color w:val="auto"/>
        </w:rPr>
        <w:t xml:space="preserve">second or subsequent offenses of </w:t>
      </w:r>
      <w:r w:rsidRPr="00F17164">
        <w:rPr>
          <w:color w:val="auto"/>
        </w:rPr>
        <w:t>unlawful trespass into the home of another</w:t>
      </w:r>
      <w:r w:rsidR="004A4BC8">
        <w:rPr>
          <w:color w:val="auto"/>
        </w:rPr>
        <w:t xml:space="preserve"> person; </w:t>
      </w:r>
      <w:r w:rsidR="00D027D5">
        <w:rPr>
          <w:color w:val="auto"/>
        </w:rPr>
        <w:t>creating affirmative defenses to prosecutio</w:t>
      </w:r>
      <w:r w:rsidR="000C5242">
        <w:rPr>
          <w:color w:val="auto"/>
        </w:rPr>
        <w:t xml:space="preserve">n; </w:t>
      </w:r>
      <w:r w:rsidR="009F0092">
        <w:rPr>
          <w:color w:val="auto"/>
        </w:rPr>
        <w:t xml:space="preserve">providing a definition; and </w:t>
      </w:r>
      <w:r w:rsidR="004A4BC8">
        <w:rPr>
          <w:color w:val="auto"/>
        </w:rPr>
        <w:t>increasing criminal penaltie</w:t>
      </w:r>
      <w:r w:rsidR="00A61408">
        <w:rPr>
          <w:color w:val="auto"/>
        </w:rPr>
        <w:t xml:space="preserve">s for certain </w:t>
      </w:r>
      <w:r w:rsidR="007E71BA">
        <w:rPr>
          <w:color w:val="auto"/>
        </w:rPr>
        <w:t xml:space="preserve">trespass </w:t>
      </w:r>
      <w:r w:rsidR="00A61408">
        <w:rPr>
          <w:color w:val="auto"/>
        </w:rPr>
        <w:t xml:space="preserve">crimes </w:t>
      </w:r>
      <w:r w:rsidR="007E71BA">
        <w:rPr>
          <w:color w:val="auto"/>
        </w:rPr>
        <w:t xml:space="preserve">from misdemeanors </w:t>
      </w:r>
      <w:r w:rsidR="00A61408">
        <w:rPr>
          <w:color w:val="auto"/>
        </w:rPr>
        <w:t xml:space="preserve">to </w:t>
      </w:r>
      <w:r w:rsidR="007E71BA">
        <w:rPr>
          <w:color w:val="auto"/>
        </w:rPr>
        <w:t>felonies</w:t>
      </w:r>
      <w:r w:rsidRPr="00F17164">
        <w:rPr>
          <w:color w:val="auto"/>
        </w:rPr>
        <w:t>.</w:t>
      </w:r>
    </w:p>
    <w:p w14:paraId="0EFE7C35" w14:textId="77777777" w:rsidR="000044BB" w:rsidRPr="00F17164" w:rsidRDefault="000044BB" w:rsidP="00AB74E2">
      <w:pPr>
        <w:pStyle w:val="EnactingClause"/>
        <w:rPr>
          <w:color w:val="auto"/>
          <w:u w:val="single"/>
        </w:rPr>
      </w:pPr>
      <w:r w:rsidRPr="00F17164">
        <w:rPr>
          <w:color w:val="auto"/>
        </w:rPr>
        <w:t>Be it enacted by the Legislature of West Virginia:</w:t>
      </w:r>
    </w:p>
    <w:p w14:paraId="53EFAF01" w14:textId="77777777" w:rsidR="000044BB" w:rsidRPr="00F17164" w:rsidRDefault="000044BB" w:rsidP="00AB74E2">
      <w:pPr>
        <w:pStyle w:val="ArticleHeading"/>
        <w:widowControl/>
        <w:rPr>
          <w:color w:val="auto"/>
        </w:rPr>
      </w:pPr>
      <w:r w:rsidRPr="00F17164">
        <w:rPr>
          <w:color w:val="auto"/>
        </w:rPr>
        <w:t>ARTICLE 3B. TRESPASS.</w:t>
      </w:r>
    </w:p>
    <w:p w14:paraId="2D19AA95" w14:textId="77777777" w:rsidR="000044BB" w:rsidRPr="00F17164" w:rsidRDefault="000044BB" w:rsidP="00AB74E2">
      <w:pPr>
        <w:pStyle w:val="SectionHeading"/>
        <w:widowControl/>
        <w:rPr>
          <w:color w:val="auto"/>
        </w:rPr>
        <w:sectPr w:rsidR="000044BB" w:rsidRPr="00F17164" w:rsidSect="00AB74E2">
          <w:pgSz w:w="12240" w:h="15840" w:code="1"/>
          <w:pgMar w:top="1440" w:right="1440" w:bottom="1440" w:left="1440" w:header="720" w:footer="720" w:gutter="0"/>
          <w:lnNumType w:countBy="1" w:restart="newSection"/>
          <w:pgNumType w:start="0"/>
          <w:cols w:space="720"/>
          <w:titlePg/>
          <w:docGrid w:linePitch="360"/>
        </w:sectPr>
      </w:pPr>
      <w:r w:rsidRPr="00F17164">
        <w:rPr>
          <w:color w:val="auto"/>
        </w:rPr>
        <w:t>§61-3B-2. Trespass in structure or conveyance.</w:t>
      </w:r>
    </w:p>
    <w:p w14:paraId="4CB1DB36" w14:textId="7A7F1D33" w:rsidR="000044BB" w:rsidRDefault="000044BB" w:rsidP="00AB74E2">
      <w:pPr>
        <w:pStyle w:val="SectionBody"/>
        <w:widowControl/>
        <w:rPr>
          <w:color w:val="auto"/>
          <w:u w:val="single"/>
        </w:rPr>
      </w:pPr>
      <w:r w:rsidRPr="00F17164">
        <w:rPr>
          <w:color w:val="auto"/>
        </w:rPr>
        <w:t xml:space="preserve">(a) Any person who knowingly enters in, upon, or under a structure or conveyance without being authorized, licensed, or invited, or having been authorized, licensed, or invited is requested to depart by the owner, tenant, or the agent of the owner or tenant, and refuses to do so, </w:t>
      </w:r>
      <w:r w:rsidRPr="00575D3C">
        <w:rPr>
          <w:color w:val="auto"/>
        </w:rPr>
        <w:t>is guilty of a misdemeanor, and, upon conviction thereof, shall be fined not more than $100.</w:t>
      </w:r>
    </w:p>
    <w:p w14:paraId="56836AE1" w14:textId="5007A4FC" w:rsidR="00E83FB9" w:rsidRPr="00E83FB9" w:rsidRDefault="00575D3C" w:rsidP="00AB74E2">
      <w:pPr>
        <w:pStyle w:val="SectionBody"/>
        <w:widowControl/>
        <w:rPr>
          <w:color w:val="auto"/>
          <w:u w:val="single"/>
        </w:rPr>
      </w:pPr>
      <w:r>
        <w:rPr>
          <w:color w:val="auto"/>
          <w:u w:val="single"/>
        </w:rPr>
        <w:t>(b) Notwithstanding the provisions of subsection (a) of this section, a</w:t>
      </w:r>
      <w:r w:rsidRPr="00575D3C">
        <w:rPr>
          <w:color w:val="auto"/>
          <w:u w:val="single"/>
        </w:rPr>
        <w:t xml:space="preserve">ny person who </w:t>
      </w:r>
      <w:r w:rsidR="000F0612">
        <w:rPr>
          <w:color w:val="auto"/>
          <w:u w:val="single"/>
        </w:rPr>
        <w:t>intentionally</w:t>
      </w:r>
      <w:r>
        <w:rPr>
          <w:color w:val="auto"/>
          <w:u w:val="single"/>
        </w:rPr>
        <w:t>, but not burglariously,</w:t>
      </w:r>
      <w:r w:rsidRPr="00575D3C">
        <w:rPr>
          <w:color w:val="auto"/>
          <w:u w:val="single"/>
        </w:rPr>
        <w:t xml:space="preserve"> enters in</w:t>
      </w:r>
      <w:r>
        <w:rPr>
          <w:color w:val="auto"/>
          <w:u w:val="single"/>
        </w:rPr>
        <w:t xml:space="preserve"> a dwelling house </w:t>
      </w:r>
      <w:r w:rsidR="00053965">
        <w:rPr>
          <w:color w:val="auto"/>
          <w:u w:val="single"/>
        </w:rPr>
        <w:t xml:space="preserve">of another </w:t>
      </w:r>
      <w:r w:rsidR="004A4BC8">
        <w:rPr>
          <w:color w:val="auto"/>
          <w:u w:val="single"/>
        </w:rPr>
        <w:t xml:space="preserve">person </w:t>
      </w:r>
      <w:r w:rsidR="00813EA9">
        <w:rPr>
          <w:color w:val="auto"/>
          <w:u w:val="single"/>
        </w:rPr>
        <w:t xml:space="preserve">and </w:t>
      </w:r>
      <w:r w:rsidR="00F97BBC">
        <w:rPr>
          <w:color w:val="auto"/>
          <w:u w:val="single"/>
        </w:rPr>
        <w:t>who knowingly lacks</w:t>
      </w:r>
      <w:r w:rsidRPr="00575D3C">
        <w:rPr>
          <w:color w:val="auto"/>
          <w:u w:val="single"/>
        </w:rPr>
        <w:t xml:space="preserve"> </w:t>
      </w:r>
      <w:r w:rsidR="005A09F6">
        <w:rPr>
          <w:color w:val="auto"/>
          <w:u w:val="single"/>
        </w:rPr>
        <w:t xml:space="preserve">the </w:t>
      </w:r>
      <w:r w:rsidR="00AE4E1D">
        <w:rPr>
          <w:color w:val="auto"/>
          <w:u w:val="single"/>
        </w:rPr>
        <w:t>authority</w:t>
      </w:r>
      <w:r w:rsidR="002369DA">
        <w:rPr>
          <w:color w:val="auto"/>
          <w:u w:val="single"/>
        </w:rPr>
        <w:t xml:space="preserve"> or license to do so, or </w:t>
      </w:r>
      <w:r w:rsidR="00D17A18">
        <w:rPr>
          <w:color w:val="auto"/>
          <w:u w:val="single"/>
        </w:rPr>
        <w:t xml:space="preserve">who </w:t>
      </w:r>
      <w:r w:rsidR="003F6247">
        <w:rPr>
          <w:color w:val="auto"/>
          <w:u w:val="single"/>
        </w:rPr>
        <w:t xml:space="preserve">knowingly lacks </w:t>
      </w:r>
      <w:r w:rsidR="002369DA">
        <w:rPr>
          <w:color w:val="auto"/>
          <w:u w:val="single"/>
        </w:rPr>
        <w:t xml:space="preserve">the </w:t>
      </w:r>
      <w:r w:rsidR="005A09F6">
        <w:rPr>
          <w:color w:val="auto"/>
          <w:u w:val="single"/>
        </w:rPr>
        <w:t xml:space="preserve">consent of </w:t>
      </w:r>
      <w:r w:rsidR="00DF4B71">
        <w:rPr>
          <w:color w:val="auto"/>
          <w:u w:val="single"/>
        </w:rPr>
        <w:t xml:space="preserve">the </w:t>
      </w:r>
      <w:bookmarkStart w:id="0" w:name="_Hlk127253310"/>
      <w:r w:rsidRPr="00575D3C">
        <w:rPr>
          <w:color w:val="auto"/>
          <w:u w:val="single"/>
        </w:rPr>
        <w:t>owner, tenant, or the agent of the owner or tenant</w:t>
      </w:r>
      <w:r w:rsidR="002369DA">
        <w:rPr>
          <w:color w:val="auto"/>
          <w:u w:val="single"/>
        </w:rPr>
        <w:t>,</w:t>
      </w:r>
      <w:r w:rsidRPr="00575D3C">
        <w:rPr>
          <w:color w:val="auto"/>
          <w:u w:val="single"/>
        </w:rPr>
        <w:t xml:space="preserve"> </w:t>
      </w:r>
      <w:bookmarkEnd w:id="0"/>
      <w:r w:rsidRPr="00575D3C">
        <w:rPr>
          <w:color w:val="auto"/>
          <w:u w:val="single"/>
        </w:rPr>
        <w:t xml:space="preserve">is guilty of a </w:t>
      </w:r>
      <w:r w:rsidR="00B10957">
        <w:rPr>
          <w:color w:val="auto"/>
          <w:u w:val="single"/>
        </w:rPr>
        <w:t>misdemeanor</w:t>
      </w:r>
      <w:r w:rsidRPr="00575D3C">
        <w:rPr>
          <w:color w:val="auto"/>
          <w:u w:val="single"/>
        </w:rPr>
        <w:t xml:space="preserve"> and, upon conviction thereof shall be </w:t>
      </w:r>
      <w:r w:rsidR="003F60F8">
        <w:rPr>
          <w:color w:val="auto"/>
          <w:u w:val="single"/>
        </w:rPr>
        <w:t>confined in a jail for not more than six months</w:t>
      </w:r>
      <w:r w:rsidR="00497FF3">
        <w:rPr>
          <w:color w:val="auto"/>
          <w:u w:val="single"/>
        </w:rPr>
        <w:t xml:space="preserve">, </w:t>
      </w:r>
      <w:r w:rsidRPr="00575D3C">
        <w:rPr>
          <w:color w:val="auto"/>
          <w:u w:val="single"/>
        </w:rPr>
        <w:t>shall be fined not less than $</w:t>
      </w:r>
      <w:r w:rsidR="00497FF3">
        <w:rPr>
          <w:color w:val="auto"/>
          <w:u w:val="single"/>
        </w:rPr>
        <w:t>100</w:t>
      </w:r>
      <w:r w:rsidRPr="00575D3C">
        <w:rPr>
          <w:color w:val="auto"/>
          <w:u w:val="single"/>
        </w:rPr>
        <w:t xml:space="preserve"> nor more than $500</w:t>
      </w:r>
      <w:r w:rsidR="00497FF3">
        <w:rPr>
          <w:color w:val="auto"/>
          <w:u w:val="single"/>
        </w:rPr>
        <w:t>, or both confined and fined</w:t>
      </w:r>
      <w:r w:rsidR="003E0A4E">
        <w:rPr>
          <w:color w:val="auto"/>
          <w:u w:val="single"/>
        </w:rPr>
        <w:t xml:space="preserve">: </w:t>
      </w:r>
      <w:r w:rsidR="003E0A4E" w:rsidRPr="00AB74E2">
        <w:rPr>
          <w:i/>
          <w:iCs/>
          <w:color w:val="auto"/>
          <w:u w:val="single"/>
        </w:rPr>
        <w:t>Provided</w:t>
      </w:r>
      <w:r w:rsidR="003E0A4E">
        <w:rPr>
          <w:color w:val="auto"/>
          <w:u w:val="single"/>
        </w:rPr>
        <w:t xml:space="preserve">, That for a second or subsequent </w:t>
      </w:r>
      <w:r w:rsidR="00BA61CA">
        <w:rPr>
          <w:color w:val="auto"/>
          <w:u w:val="single"/>
        </w:rPr>
        <w:t>offense for a person with a prior conviction</w:t>
      </w:r>
      <w:r w:rsidR="003E0A4E">
        <w:rPr>
          <w:color w:val="auto"/>
          <w:u w:val="single"/>
        </w:rPr>
        <w:t xml:space="preserve"> under the provisions of this subsection,</w:t>
      </w:r>
      <w:r w:rsidR="00BA61CA">
        <w:rPr>
          <w:color w:val="auto"/>
          <w:u w:val="single"/>
        </w:rPr>
        <w:t xml:space="preserve"> the person </w:t>
      </w:r>
      <w:r w:rsidR="002B1F6B">
        <w:rPr>
          <w:color w:val="auto"/>
          <w:u w:val="single"/>
        </w:rPr>
        <w:t>is guilty of a felony and, upon conviction</w:t>
      </w:r>
      <w:r w:rsidR="0038247F">
        <w:rPr>
          <w:color w:val="auto"/>
          <w:u w:val="single"/>
        </w:rPr>
        <w:t xml:space="preserve"> thereof</w:t>
      </w:r>
      <w:r w:rsidR="002B1F6B">
        <w:rPr>
          <w:color w:val="auto"/>
          <w:u w:val="single"/>
        </w:rPr>
        <w:t xml:space="preserve">, shall </w:t>
      </w:r>
      <w:r w:rsidR="002B1F6B" w:rsidRPr="002B1F6B">
        <w:rPr>
          <w:color w:val="auto"/>
          <w:u w:val="single"/>
        </w:rPr>
        <w:t xml:space="preserve">be imprisoned in a correctional facility not less than one year and nor more than </w:t>
      </w:r>
      <w:r w:rsidR="003964CF">
        <w:rPr>
          <w:color w:val="auto"/>
          <w:u w:val="single"/>
        </w:rPr>
        <w:t>five</w:t>
      </w:r>
      <w:r w:rsidR="002B1F6B" w:rsidRPr="002B1F6B">
        <w:rPr>
          <w:color w:val="auto"/>
          <w:u w:val="single"/>
        </w:rPr>
        <w:t xml:space="preserve"> years</w:t>
      </w:r>
      <w:r w:rsidR="003964CF">
        <w:rPr>
          <w:color w:val="auto"/>
          <w:u w:val="single"/>
        </w:rPr>
        <w:t xml:space="preserve">, </w:t>
      </w:r>
      <w:r w:rsidR="002B1F6B" w:rsidRPr="002B1F6B">
        <w:rPr>
          <w:color w:val="auto"/>
          <w:u w:val="single"/>
        </w:rPr>
        <w:t>shall be fined not less than $</w:t>
      </w:r>
      <w:r w:rsidR="003964CF">
        <w:rPr>
          <w:color w:val="auto"/>
          <w:u w:val="single"/>
        </w:rPr>
        <w:t>1</w:t>
      </w:r>
      <w:r w:rsidR="002B1F6B" w:rsidRPr="002B1F6B">
        <w:rPr>
          <w:color w:val="auto"/>
          <w:u w:val="single"/>
        </w:rPr>
        <w:t>,000 nor more than $</w:t>
      </w:r>
      <w:r w:rsidR="003964CF">
        <w:rPr>
          <w:color w:val="auto"/>
          <w:u w:val="single"/>
        </w:rPr>
        <w:t>5</w:t>
      </w:r>
      <w:r w:rsidR="002B1F6B" w:rsidRPr="002B1F6B">
        <w:rPr>
          <w:color w:val="auto"/>
          <w:u w:val="single"/>
        </w:rPr>
        <w:t>,000</w:t>
      </w:r>
      <w:r w:rsidR="003964CF">
        <w:rPr>
          <w:color w:val="auto"/>
          <w:u w:val="single"/>
        </w:rPr>
        <w:t>, or both imprisoned and fined.</w:t>
      </w:r>
      <w:r w:rsidR="00486045">
        <w:rPr>
          <w:color w:val="auto"/>
          <w:u w:val="single"/>
        </w:rPr>
        <w:t xml:space="preserve"> It is an affirmative defense to prosecution under this </w:t>
      </w:r>
      <w:r w:rsidR="007B0410">
        <w:rPr>
          <w:color w:val="auto"/>
          <w:u w:val="single"/>
        </w:rPr>
        <w:t>sub</w:t>
      </w:r>
      <w:r w:rsidR="00486045">
        <w:rPr>
          <w:color w:val="auto"/>
          <w:u w:val="single"/>
        </w:rPr>
        <w:t xml:space="preserve">section </w:t>
      </w:r>
      <w:r w:rsidR="006D77F3">
        <w:rPr>
          <w:color w:val="auto"/>
          <w:u w:val="single"/>
        </w:rPr>
        <w:t xml:space="preserve">that the accused reasonably believed </w:t>
      </w:r>
      <w:r w:rsidR="002369DA">
        <w:rPr>
          <w:color w:val="auto"/>
          <w:u w:val="single"/>
        </w:rPr>
        <w:t>he or she</w:t>
      </w:r>
      <w:r w:rsidR="00B11433">
        <w:rPr>
          <w:color w:val="auto"/>
          <w:u w:val="single"/>
        </w:rPr>
        <w:t xml:space="preserve"> was authorized or licensed to enter the dwelling house or </w:t>
      </w:r>
      <w:r w:rsidR="006D77F3">
        <w:rPr>
          <w:color w:val="auto"/>
          <w:u w:val="single"/>
        </w:rPr>
        <w:t xml:space="preserve">that the </w:t>
      </w:r>
      <w:r w:rsidR="006D77F3" w:rsidRPr="006D77F3">
        <w:rPr>
          <w:color w:val="auto"/>
          <w:u w:val="single"/>
        </w:rPr>
        <w:t>owner, tenant, or the agent of the owner or tenant</w:t>
      </w:r>
      <w:r w:rsidR="001C0164">
        <w:rPr>
          <w:color w:val="auto"/>
          <w:u w:val="single"/>
        </w:rPr>
        <w:t xml:space="preserve"> would have </w:t>
      </w:r>
      <w:r w:rsidR="00925785">
        <w:rPr>
          <w:color w:val="auto"/>
          <w:u w:val="single"/>
        </w:rPr>
        <w:t>consented to</w:t>
      </w:r>
      <w:r w:rsidR="001C0164">
        <w:rPr>
          <w:color w:val="auto"/>
          <w:u w:val="single"/>
        </w:rPr>
        <w:t xml:space="preserve"> him or her enter</w:t>
      </w:r>
      <w:r w:rsidR="00925785">
        <w:rPr>
          <w:color w:val="auto"/>
          <w:u w:val="single"/>
        </w:rPr>
        <w:t>ing</w:t>
      </w:r>
      <w:r w:rsidR="001C0164">
        <w:rPr>
          <w:color w:val="auto"/>
          <w:u w:val="single"/>
        </w:rPr>
        <w:t xml:space="preserve"> the dwelling house</w:t>
      </w:r>
      <w:r w:rsidR="00236EDB">
        <w:rPr>
          <w:color w:val="auto"/>
          <w:u w:val="single"/>
        </w:rPr>
        <w:t>.</w:t>
      </w:r>
    </w:p>
    <w:p w14:paraId="5E339296" w14:textId="097D8D4C" w:rsidR="000044BB" w:rsidRPr="00F17164" w:rsidRDefault="000044BB" w:rsidP="00AB74E2">
      <w:pPr>
        <w:pStyle w:val="SectionBody"/>
        <w:widowControl/>
        <w:rPr>
          <w:rFonts w:cs="Arial"/>
          <w:color w:val="auto"/>
        </w:rPr>
      </w:pPr>
      <w:r w:rsidRPr="00575D3C">
        <w:rPr>
          <w:rFonts w:cs="Arial"/>
          <w:strike/>
          <w:color w:val="auto"/>
        </w:rPr>
        <w:lastRenderedPageBreak/>
        <w:t>(b)</w:t>
      </w:r>
      <w:r w:rsidR="00575D3C" w:rsidRPr="00575D3C">
        <w:rPr>
          <w:rFonts w:cs="Arial"/>
          <w:color w:val="auto"/>
          <w:u w:val="single"/>
        </w:rPr>
        <w:t>(c)</w:t>
      </w:r>
      <w:r w:rsidRPr="00F17164">
        <w:rPr>
          <w:rFonts w:cs="Arial"/>
          <w:color w:val="auto"/>
        </w:rPr>
        <w:t xml:space="preserve"> Notwithstanding the provisions of subsection (a) of this section, any person who, without permission, knowingly and willfully enters a structure which has a clear posting that the structure has been condemned by any municipal or county government as unfit for human habitation or use, is guilty of a misdemeanor and, upon conviction thereof, shall be fined not more than $100, or confined in jail not more than six months, or both fined and confined: </w:t>
      </w:r>
      <w:r w:rsidRPr="00AB74E2">
        <w:rPr>
          <w:rFonts w:cs="Arial"/>
          <w:i/>
          <w:iCs/>
          <w:color w:val="auto"/>
        </w:rPr>
        <w:t>Provided</w:t>
      </w:r>
      <w:r w:rsidRPr="00F17164">
        <w:rPr>
          <w:rFonts w:cs="Arial"/>
          <w:i/>
          <w:iCs/>
          <w:color w:val="auto"/>
        </w:rPr>
        <w:t xml:space="preserve">, </w:t>
      </w:r>
      <w:r w:rsidRPr="00F17164">
        <w:rPr>
          <w:rFonts w:cs="Arial"/>
          <w:bCs/>
          <w:color w:val="auto"/>
        </w:rPr>
        <w:t>That</w:t>
      </w:r>
      <w:r w:rsidRPr="00F17164">
        <w:rPr>
          <w:rFonts w:cs="Arial"/>
          <w:color w:val="auto"/>
        </w:rPr>
        <w:t xml:space="preserve">  for any first violation of this subsection offense of trespass on condemned property, a court may substitute community service or pretrial diversion  in lieu of a fine or confinement for trespassing on condemned property.</w:t>
      </w:r>
    </w:p>
    <w:p w14:paraId="7B8B7AE0" w14:textId="0B9FBB0D" w:rsidR="000044BB" w:rsidRDefault="000044BB" w:rsidP="00AB74E2">
      <w:pPr>
        <w:pStyle w:val="SectionBody"/>
        <w:widowControl/>
        <w:rPr>
          <w:color w:val="auto"/>
          <w:u w:val="single"/>
        </w:rPr>
      </w:pPr>
      <w:r w:rsidRPr="00575D3C">
        <w:rPr>
          <w:rFonts w:cs="Arial"/>
          <w:strike/>
          <w:color w:val="auto"/>
        </w:rPr>
        <w:t>(c)</w:t>
      </w:r>
      <w:r w:rsidR="00575D3C" w:rsidRPr="00575D3C">
        <w:rPr>
          <w:rFonts w:cs="Arial"/>
          <w:color w:val="auto"/>
          <w:u w:val="single"/>
        </w:rPr>
        <w:t>(d)</w:t>
      </w:r>
      <w:r w:rsidR="00575D3C">
        <w:rPr>
          <w:rFonts w:cs="Arial"/>
          <w:color w:val="auto"/>
        </w:rPr>
        <w:t xml:space="preserve"> </w:t>
      </w:r>
      <w:r w:rsidRPr="00F17164">
        <w:rPr>
          <w:rFonts w:cs="Arial"/>
          <w:color w:val="auto"/>
        </w:rPr>
        <w:t xml:space="preserve">If the offender is armed with a firearm or other dangerous weapon while in the structure or conveyance, with the intent to do bodily injury to a human being in the structure or conveyance at the time the offender knowingly trespasses, the offender, notwithstanding the provisions of §61-7-1  of this code, is guilty </w:t>
      </w:r>
      <w:r w:rsidRPr="002B7B05">
        <w:rPr>
          <w:rFonts w:cs="Arial"/>
          <w:color w:val="auto"/>
        </w:rPr>
        <w:t xml:space="preserve">of a </w:t>
      </w:r>
      <w:r w:rsidRPr="00F17164">
        <w:rPr>
          <w:rFonts w:cs="Arial"/>
          <w:strike/>
          <w:color w:val="auto"/>
        </w:rPr>
        <w:t>misdemeanor, and, upon conviction thereof, shall be fined not less than $100 nor more than $500, or be confined in jail for not more than one year, or both fined and confined</w:t>
      </w:r>
      <w:r w:rsidRPr="00F17164">
        <w:rPr>
          <w:rFonts w:cs="Arial"/>
          <w:color w:val="auto"/>
        </w:rPr>
        <w:t xml:space="preserve"> </w:t>
      </w:r>
      <w:r w:rsidRPr="00F17164">
        <w:rPr>
          <w:color w:val="auto"/>
          <w:u w:val="single"/>
        </w:rPr>
        <w:t>felony and, upon conviction thereof shall be imprisoned in a correctional facility not less than one year nor more than 10 years and shall be fined not less than $5,000 nor more than $10,000</w:t>
      </w:r>
      <w:r w:rsidRPr="00AC4F54">
        <w:rPr>
          <w:color w:val="auto"/>
        </w:rPr>
        <w:t>.</w:t>
      </w:r>
    </w:p>
    <w:p w14:paraId="1F16B6CD" w14:textId="7722D4EF" w:rsidR="005647B1" w:rsidRDefault="00575D3C" w:rsidP="00AB74E2">
      <w:pPr>
        <w:pStyle w:val="SectionBody"/>
        <w:widowControl/>
        <w:rPr>
          <w:color w:val="auto"/>
          <w:u w:val="single"/>
        </w:rPr>
      </w:pPr>
      <w:r>
        <w:rPr>
          <w:color w:val="auto"/>
          <w:u w:val="single"/>
        </w:rPr>
        <w:t xml:space="preserve">(e) For purposes of this section, “dwelling house” </w:t>
      </w:r>
      <w:r w:rsidRPr="00575D3C">
        <w:rPr>
          <w:color w:val="auto"/>
          <w:u w:val="single"/>
        </w:rPr>
        <w:t>includes, but is not limited to, a mobile home, house trailer, modular home, factory-built home, or self-propelled motor home, used as a dwelling regularly or only from time to time, or any other nonmotorized vehicle primarily designed for human habitation and occupancy and used as a dwelling regularly or only from time to time.</w:t>
      </w:r>
    </w:p>
    <w:p w14:paraId="0417E0C3" w14:textId="77777777" w:rsidR="005647B1" w:rsidRDefault="005647B1" w:rsidP="00AB74E2">
      <w:pPr>
        <w:pStyle w:val="SectionBody"/>
        <w:widowControl/>
        <w:rPr>
          <w:color w:val="auto"/>
          <w:u w:val="single"/>
        </w:rPr>
        <w:sectPr w:rsidR="005647B1" w:rsidSect="005647B1">
          <w:type w:val="continuous"/>
          <w:pgSz w:w="12240" w:h="15840" w:code="1"/>
          <w:pgMar w:top="1440" w:right="1440" w:bottom="1440" w:left="1440" w:header="720" w:footer="720" w:gutter="0"/>
          <w:lnNumType w:countBy="1" w:restart="newSection"/>
          <w:cols w:space="720"/>
          <w:titlePg/>
          <w:docGrid w:linePitch="360"/>
        </w:sectPr>
      </w:pPr>
    </w:p>
    <w:p w14:paraId="1F6F018E" w14:textId="77777777" w:rsidR="005647B1" w:rsidRDefault="005647B1" w:rsidP="00AB74E2">
      <w:pPr>
        <w:pStyle w:val="SectionHeading"/>
        <w:widowControl/>
        <w:rPr>
          <w:color w:val="auto"/>
        </w:rPr>
        <w:sectPr w:rsidR="005647B1" w:rsidSect="00855431">
          <w:type w:val="continuous"/>
          <w:pgSz w:w="12240" w:h="15840" w:code="1"/>
          <w:pgMar w:top="1440" w:right="1440" w:bottom="1440" w:left="1440" w:header="720" w:footer="720" w:gutter="0"/>
          <w:lnNumType w:countBy="1" w:restart="newSection"/>
          <w:cols w:space="720"/>
          <w:titlePg/>
          <w:docGrid w:linePitch="360"/>
        </w:sectPr>
      </w:pPr>
      <w:r w:rsidRPr="006D028D">
        <w:rPr>
          <w:color w:val="auto"/>
        </w:rPr>
        <w:t>§61-3B-3. Trespass on property other than structure or conveyance.</w:t>
      </w:r>
    </w:p>
    <w:p w14:paraId="009B5CB6" w14:textId="77777777" w:rsidR="005647B1" w:rsidRPr="006D028D" w:rsidRDefault="005647B1" w:rsidP="00AB74E2">
      <w:pPr>
        <w:pStyle w:val="SectionBody"/>
        <w:widowControl/>
        <w:rPr>
          <w:color w:val="auto"/>
        </w:rPr>
      </w:pPr>
      <w:r w:rsidRPr="006D028D">
        <w:rPr>
          <w:color w:val="auto"/>
        </w:rPr>
        <w:t>(a) It is an unlawful trespass for any person to knowingly, and without being authorized, licensed or invited, to enter or remain on any property, other than a structure or conveyance, as to which notice against entering or remaining is either given by actual communication to such person or by posting, fencing or cultivation.</w:t>
      </w:r>
    </w:p>
    <w:p w14:paraId="63406777" w14:textId="77777777" w:rsidR="005647B1" w:rsidRPr="006D028D" w:rsidRDefault="005647B1" w:rsidP="00AB74E2">
      <w:pPr>
        <w:pStyle w:val="SectionBody"/>
        <w:widowControl/>
        <w:rPr>
          <w:color w:val="auto"/>
        </w:rPr>
      </w:pPr>
      <w:r w:rsidRPr="006D028D">
        <w:rPr>
          <w:color w:val="auto"/>
        </w:rPr>
        <w:t>(b) First offense conviction. — Upon a first trespassing conviction pursuant to subsection (a) of this section, the person is guilty of a misdemeanor and shall be fined not less than $100 nor more than $500.</w:t>
      </w:r>
    </w:p>
    <w:p w14:paraId="38CE26A9" w14:textId="77777777" w:rsidR="005647B1" w:rsidRPr="006D028D" w:rsidRDefault="005647B1" w:rsidP="00AB74E2">
      <w:pPr>
        <w:pStyle w:val="SectionBody"/>
        <w:widowControl/>
        <w:rPr>
          <w:color w:val="auto"/>
        </w:rPr>
      </w:pPr>
      <w:r w:rsidRPr="006D028D">
        <w:rPr>
          <w:color w:val="auto"/>
        </w:rPr>
        <w:t>(c) Second offense conviction. — Upon a second trespassing conviction pursuant to subsection (a) of this section, the person is guilty of a misdemeanor and shall be fined not less than $500 nor more than $1,000.</w:t>
      </w:r>
    </w:p>
    <w:p w14:paraId="57ADEBF2" w14:textId="77777777" w:rsidR="005647B1" w:rsidRPr="006D028D" w:rsidRDefault="005647B1" w:rsidP="00AB74E2">
      <w:pPr>
        <w:pStyle w:val="SectionBody"/>
        <w:widowControl/>
        <w:rPr>
          <w:color w:val="auto"/>
        </w:rPr>
      </w:pPr>
      <w:r w:rsidRPr="006D028D">
        <w:rPr>
          <w:color w:val="auto"/>
        </w:rPr>
        <w:t>(d) Third offense conviction. — Upon a third and subsequent trespassing conviction pursuant to subsection (a) of this section, the person is guilty of a misdemeanor and shall be fined not less than $1,000 nor more than $1,500.</w:t>
      </w:r>
    </w:p>
    <w:p w14:paraId="464198DA" w14:textId="77777777" w:rsidR="005647B1" w:rsidRPr="006D028D" w:rsidRDefault="005647B1" w:rsidP="00AB74E2">
      <w:pPr>
        <w:pStyle w:val="SectionBody"/>
        <w:widowControl/>
        <w:rPr>
          <w:rFonts w:cs="Arial"/>
          <w:color w:val="auto"/>
        </w:rPr>
      </w:pPr>
      <w:r w:rsidRPr="006D028D">
        <w:rPr>
          <w:color w:val="auto"/>
        </w:rPr>
        <w:t>(e) If the offender defies an order to leave, personally communicated to him or her by the owner, tenant or agent of such owner or tenant, or if the offender opens any door, fence or gate, and thereby exposes animals, crops or other property to waste, destruction or freedom, or causes any damage to property by such trespassing on property other than a structure or conveyance, he or she</w:t>
      </w:r>
      <w:r>
        <w:rPr>
          <w:color w:val="auto"/>
        </w:rPr>
        <w:t xml:space="preserve"> </w:t>
      </w:r>
      <w:r w:rsidRPr="006D028D">
        <w:rPr>
          <w:color w:val="auto"/>
        </w:rPr>
        <w:t xml:space="preserve">is guilty of a misdemeanor and, upon conviction, shall be fined not less than $100 nor more than $500, </w:t>
      </w:r>
      <w:r w:rsidRPr="006D028D">
        <w:rPr>
          <w:rFonts w:cs="Arial"/>
          <w:color w:val="auto"/>
        </w:rPr>
        <w:t>confined in jail for not more than six months, or both fined and confined.</w:t>
      </w:r>
    </w:p>
    <w:p w14:paraId="5D91B949" w14:textId="5A8DF95E" w:rsidR="005647B1" w:rsidRPr="006D028D" w:rsidRDefault="005647B1" w:rsidP="00AB74E2">
      <w:pPr>
        <w:pStyle w:val="SectionBody"/>
        <w:widowControl/>
        <w:rPr>
          <w:rFonts w:cs="Arial"/>
          <w:color w:val="auto"/>
        </w:rPr>
      </w:pPr>
      <w:r w:rsidRPr="006D028D">
        <w:rPr>
          <w:color w:val="auto"/>
        </w:rPr>
        <w:t xml:space="preserve">(f) If the offender is armed with a firearm or other dangerous weapon with the unlawful and felonious intent to do bodily injury to a human being during his or her commission of the offense of trespass on property other </w:t>
      </w:r>
      <w:r>
        <w:rPr>
          <w:color w:val="auto"/>
        </w:rPr>
        <w:t xml:space="preserve">than a structure or conveyance, </w:t>
      </w:r>
      <w:r w:rsidRPr="006D028D">
        <w:rPr>
          <w:color w:val="auto"/>
        </w:rPr>
        <w:t>such offender,</w:t>
      </w:r>
      <w:r>
        <w:rPr>
          <w:color w:val="auto"/>
        </w:rPr>
        <w:t xml:space="preserve"> </w:t>
      </w:r>
      <w:r w:rsidRPr="006D028D">
        <w:rPr>
          <w:color w:val="auto"/>
        </w:rPr>
        <w:t xml:space="preserve">notwithstanding section one, article seven, </w:t>
      </w:r>
      <w:r>
        <w:rPr>
          <w:color w:val="auto"/>
        </w:rPr>
        <w:t xml:space="preserve">chapter sixty-one of this code, </w:t>
      </w:r>
      <w:r w:rsidRPr="006D028D">
        <w:rPr>
          <w:color w:val="auto"/>
        </w:rPr>
        <w:t xml:space="preserve">is guilty of a </w:t>
      </w:r>
      <w:r w:rsidRPr="00167853">
        <w:rPr>
          <w:strike/>
          <w:color w:val="auto"/>
        </w:rPr>
        <w:t xml:space="preserve">misdemeanor and, upon conviction, shall be confined in </w:t>
      </w:r>
      <w:r w:rsidRPr="00167853">
        <w:rPr>
          <w:rFonts w:cs="Arial"/>
          <w:strike/>
          <w:color w:val="auto"/>
        </w:rPr>
        <w:t>jail for not more than six months, fined not more than $100, or both confined and fined</w:t>
      </w:r>
      <w:r w:rsidR="00167853">
        <w:rPr>
          <w:rFonts w:cs="Arial"/>
          <w:color w:val="auto"/>
        </w:rPr>
        <w:t xml:space="preserve"> </w:t>
      </w:r>
      <w:r w:rsidR="00167853" w:rsidRPr="00167853">
        <w:rPr>
          <w:rFonts w:cs="Arial"/>
          <w:color w:val="auto"/>
          <w:u w:val="single"/>
        </w:rPr>
        <w:t>felony and, upon conviction thereof shall be imprisoned in a correctional facility not less than one year nor more than 10 years and shall be fined not less than $5,000 nor more than $10,000</w:t>
      </w:r>
      <w:r w:rsidRPr="006D028D">
        <w:rPr>
          <w:rFonts w:cs="Arial"/>
          <w:color w:val="auto"/>
        </w:rPr>
        <w:t>.</w:t>
      </w:r>
    </w:p>
    <w:p w14:paraId="52FC873D" w14:textId="6424071C" w:rsidR="00E831B3" w:rsidRDefault="005647B1" w:rsidP="00AB74E2">
      <w:pPr>
        <w:pStyle w:val="SectionBody"/>
        <w:widowControl/>
      </w:pPr>
      <w:r w:rsidRPr="006D028D">
        <w:rPr>
          <w:color w:val="auto"/>
        </w:rPr>
        <w:t>(g) Notwithstanding and in addition to any other penalties provided by law, any person who performs or causes damage to property in the course of a willful trespass shall be liable to the property owner in the amount of twice the amount of such damage. However, this article shall not apply in a labor dispute.</w:t>
      </w:r>
    </w:p>
    <w:sectPr w:rsidR="00E831B3" w:rsidSect="005647B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1E54" w14:textId="77777777" w:rsidR="00F14ABA" w:rsidRPr="00B844FE" w:rsidRDefault="00F14ABA" w:rsidP="00B844FE">
      <w:r>
        <w:separator/>
      </w:r>
    </w:p>
  </w:endnote>
  <w:endnote w:type="continuationSeparator" w:id="0">
    <w:p w14:paraId="6BE0514E" w14:textId="77777777" w:rsidR="00F14ABA" w:rsidRPr="00B844FE" w:rsidRDefault="00F14A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F943" w14:textId="77777777" w:rsidR="000044BB" w:rsidRDefault="000044BB" w:rsidP="00402E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6240CB" w14:textId="77777777" w:rsidR="000044BB" w:rsidRPr="000044BB" w:rsidRDefault="000044BB" w:rsidP="00004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4853" w14:textId="50527697" w:rsidR="000044BB" w:rsidRDefault="000044BB" w:rsidP="00402E0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524DB9E" w14:textId="58245C1B" w:rsidR="000044BB" w:rsidRPr="000044BB" w:rsidRDefault="000044BB" w:rsidP="00004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F3E6" w14:textId="77777777" w:rsidR="00F14ABA" w:rsidRPr="00B844FE" w:rsidRDefault="00F14ABA" w:rsidP="00B844FE">
      <w:r>
        <w:separator/>
      </w:r>
    </w:p>
  </w:footnote>
  <w:footnote w:type="continuationSeparator" w:id="0">
    <w:p w14:paraId="599F6A7F" w14:textId="77777777" w:rsidR="00F14ABA" w:rsidRPr="00B844FE" w:rsidRDefault="00F14A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5777" w14:textId="08C74F80" w:rsidR="000044BB" w:rsidRPr="000044BB" w:rsidRDefault="000044BB" w:rsidP="000044BB">
    <w:pPr>
      <w:pStyle w:val="Header"/>
    </w:pPr>
    <w:r>
      <w:t>CS for HB 2567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C3FD" w14:textId="47AAD2F6" w:rsidR="000044BB" w:rsidRPr="000044BB" w:rsidRDefault="000044BB" w:rsidP="000044BB">
    <w:pPr>
      <w:pStyle w:val="Header"/>
    </w:pPr>
    <w:r>
      <w:t>CS for HB 2567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16750219">
    <w:abstractNumId w:val="0"/>
  </w:num>
  <w:num w:numId="2" w16cid:durableId="1467044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8E"/>
    <w:rsid w:val="000044BB"/>
    <w:rsid w:val="0000526A"/>
    <w:rsid w:val="0000598E"/>
    <w:rsid w:val="00053965"/>
    <w:rsid w:val="000806A0"/>
    <w:rsid w:val="00081D6D"/>
    <w:rsid w:val="00085D22"/>
    <w:rsid w:val="000C5242"/>
    <w:rsid w:val="000C5C77"/>
    <w:rsid w:val="000E647E"/>
    <w:rsid w:val="000F0612"/>
    <w:rsid w:val="000F22B7"/>
    <w:rsid w:val="000F673A"/>
    <w:rsid w:val="0010070F"/>
    <w:rsid w:val="00123949"/>
    <w:rsid w:val="0015044E"/>
    <w:rsid w:val="0015112E"/>
    <w:rsid w:val="001552E7"/>
    <w:rsid w:val="001566B4"/>
    <w:rsid w:val="00167853"/>
    <w:rsid w:val="00191A28"/>
    <w:rsid w:val="001A7E93"/>
    <w:rsid w:val="001C0164"/>
    <w:rsid w:val="001C279E"/>
    <w:rsid w:val="001D459E"/>
    <w:rsid w:val="002010BF"/>
    <w:rsid w:val="002369DA"/>
    <w:rsid w:val="00236EDB"/>
    <w:rsid w:val="0027011C"/>
    <w:rsid w:val="00274200"/>
    <w:rsid w:val="00275740"/>
    <w:rsid w:val="002A0269"/>
    <w:rsid w:val="002B1F6B"/>
    <w:rsid w:val="002B7B05"/>
    <w:rsid w:val="002E6D7E"/>
    <w:rsid w:val="00301F44"/>
    <w:rsid w:val="00303684"/>
    <w:rsid w:val="003143F5"/>
    <w:rsid w:val="00314854"/>
    <w:rsid w:val="00331B5A"/>
    <w:rsid w:val="00333F87"/>
    <w:rsid w:val="003704DF"/>
    <w:rsid w:val="0038247F"/>
    <w:rsid w:val="003964CF"/>
    <w:rsid w:val="003C51CD"/>
    <w:rsid w:val="003E0A4E"/>
    <w:rsid w:val="003F60F8"/>
    <w:rsid w:val="003F6247"/>
    <w:rsid w:val="004247A2"/>
    <w:rsid w:val="0045515A"/>
    <w:rsid w:val="00486045"/>
    <w:rsid w:val="00497FF3"/>
    <w:rsid w:val="004A4BC8"/>
    <w:rsid w:val="004B2795"/>
    <w:rsid w:val="004C13DD"/>
    <w:rsid w:val="004E3441"/>
    <w:rsid w:val="00562810"/>
    <w:rsid w:val="005647B1"/>
    <w:rsid w:val="00575D3C"/>
    <w:rsid w:val="005A09F6"/>
    <w:rsid w:val="005A5366"/>
    <w:rsid w:val="00637E73"/>
    <w:rsid w:val="006865E9"/>
    <w:rsid w:val="00691F3E"/>
    <w:rsid w:val="00694BFB"/>
    <w:rsid w:val="006A106B"/>
    <w:rsid w:val="006A5A81"/>
    <w:rsid w:val="006C523D"/>
    <w:rsid w:val="006D4036"/>
    <w:rsid w:val="006D77F3"/>
    <w:rsid w:val="0070502F"/>
    <w:rsid w:val="0075500B"/>
    <w:rsid w:val="007B0410"/>
    <w:rsid w:val="007B75F9"/>
    <w:rsid w:val="007E02CF"/>
    <w:rsid w:val="007E71BA"/>
    <w:rsid w:val="007F1CF5"/>
    <w:rsid w:val="00813EA9"/>
    <w:rsid w:val="00834EDE"/>
    <w:rsid w:val="008736AA"/>
    <w:rsid w:val="008B50ED"/>
    <w:rsid w:val="008D275D"/>
    <w:rsid w:val="00925785"/>
    <w:rsid w:val="009318F8"/>
    <w:rsid w:val="00954B98"/>
    <w:rsid w:val="00980327"/>
    <w:rsid w:val="009C1EA5"/>
    <w:rsid w:val="009F0092"/>
    <w:rsid w:val="009F1067"/>
    <w:rsid w:val="00A31E01"/>
    <w:rsid w:val="00A527AD"/>
    <w:rsid w:val="00A53C65"/>
    <w:rsid w:val="00A61408"/>
    <w:rsid w:val="00A718CF"/>
    <w:rsid w:val="00A72E7C"/>
    <w:rsid w:val="00AB74E2"/>
    <w:rsid w:val="00AC3B58"/>
    <w:rsid w:val="00AC4F54"/>
    <w:rsid w:val="00AE48A0"/>
    <w:rsid w:val="00AE4E1D"/>
    <w:rsid w:val="00AE61BE"/>
    <w:rsid w:val="00B10957"/>
    <w:rsid w:val="00B11433"/>
    <w:rsid w:val="00B1307B"/>
    <w:rsid w:val="00B16F25"/>
    <w:rsid w:val="00B24422"/>
    <w:rsid w:val="00B3318F"/>
    <w:rsid w:val="00B80C20"/>
    <w:rsid w:val="00B844FE"/>
    <w:rsid w:val="00BA61CA"/>
    <w:rsid w:val="00BC4BBC"/>
    <w:rsid w:val="00BC562B"/>
    <w:rsid w:val="00C177A4"/>
    <w:rsid w:val="00C33014"/>
    <w:rsid w:val="00C33434"/>
    <w:rsid w:val="00C34869"/>
    <w:rsid w:val="00C40C71"/>
    <w:rsid w:val="00C42EB6"/>
    <w:rsid w:val="00C85096"/>
    <w:rsid w:val="00CB20EF"/>
    <w:rsid w:val="00CC26D0"/>
    <w:rsid w:val="00CD12CB"/>
    <w:rsid w:val="00CD36CF"/>
    <w:rsid w:val="00CF1DCA"/>
    <w:rsid w:val="00D027D5"/>
    <w:rsid w:val="00D17A18"/>
    <w:rsid w:val="00D27498"/>
    <w:rsid w:val="00D34662"/>
    <w:rsid w:val="00D579FC"/>
    <w:rsid w:val="00D7428E"/>
    <w:rsid w:val="00D80A0C"/>
    <w:rsid w:val="00D83AF0"/>
    <w:rsid w:val="00DE526B"/>
    <w:rsid w:val="00DF199D"/>
    <w:rsid w:val="00DF4B71"/>
    <w:rsid w:val="00E01542"/>
    <w:rsid w:val="00E13A24"/>
    <w:rsid w:val="00E365F1"/>
    <w:rsid w:val="00E62F48"/>
    <w:rsid w:val="00E831B3"/>
    <w:rsid w:val="00E83FB9"/>
    <w:rsid w:val="00EB203E"/>
    <w:rsid w:val="00EE70CB"/>
    <w:rsid w:val="00F01B45"/>
    <w:rsid w:val="00F14ABA"/>
    <w:rsid w:val="00F23775"/>
    <w:rsid w:val="00F41CA2"/>
    <w:rsid w:val="00F443C0"/>
    <w:rsid w:val="00F62EFB"/>
    <w:rsid w:val="00F939A4"/>
    <w:rsid w:val="00F97BBC"/>
    <w:rsid w:val="00FA78D1"/>
    <w:rsid w:val="00FA7B09"/>
    <w:rsid w:val="00FE067E"/>
    <w:rsid w:val="00FF4BBA"/>
    <w:rsid w:val="00FF6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B4D1C9"/>
  <w15:chartTrackingRefBased/>
  <w15:docId w15:val="{178BE958-0555-49FD-9B1D-88933FA6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link w:val="TitleSectionChar"/>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0044BB"/>
    <w:rPr>
      <w:rFonts w:eastAsia="Calibri"/>
      <w:b/>
      <w:color w:val="000000"/>
    </w:rPr>
  </w:style>
  <w:style w:type="character" w:customStyle="1" w:styleId="ArticleHeadingChar">
    <w:name w:val="Article Heading Char"/>
    <w:link w:val="ArticleHeading"/>
    <w:rsid w:val="000044BB"/>
    <w:rPr>
      <w:rFonts w:eastAsia="Calibri"/>
      <w:b/>
      <w:caps/>
      <w:color w:val="000000"/>
      <w:sz w:val="24"/>
    </w:rPr>
  </w:style>
  <w:style w:type="character" w:customStyle="1" w:styleId="NoteChar">
    <w:name w:val="Note Char"/>
    <w:link w:val="Note"/>
    <w:rsid w:val="000044BB"/>
    <w:rPr>
      <w:rFonts w:eastAsia="Calibri"/>
      <w:color w:val="000000"/>
      <w:sz w:val="20"/>
    </w:rPr>
  </w:style>
  <w:style w:type="character" w:customStyle="1" w:styleId="SectionBodyChar">
    <w:name w:val="Section Body Char"/>
    <w:link w:val="SectionBody"/>
    <w:rsid w:val="000044BB"/>
    <w:rPr>
      <w:rFonts w:eastAsia="Calibri"/>
      <w:color w:val="000000"/>
    </w:rPr>
  </w:style>
  <w:style w:type="character" w:customStyle="1" w:styleId="TitleSectionChar">
    <w:name w:val="Title Section Char"/>
    <w:link w:val="TitleSection"/>
    <w:rsid w:val="000044BB"/>
    <w:rPr>
      <w:rFonts w:eastAsia="Calibri"/>
      <w:color w:val="000000"/>
    </w:rPr>
  </w:style>
  <w:style w:type="character" w:customStyle="1" w:styleId="EnactingClauseChar">
    <w:name w:val="Enacting Clause Char"/>
    <w:basedOn w:val="DefaultParagraphFont"/>
    <w:link w:val="EnactingClause"/>
    <w:rsid w:val="000044BB"/>
    <w:rPr>
      <w:rFonts w:eastAsia="Calibri"/>
      <w:i/>
      <w:color w:val="000000"/>
    </w:rPr>
  </w:style>
  <w:style w:type="character" w:styleId="PageNumber">
    <w:name w:val="page number"/>
    <w:basedOn w:val="DefaultParagraphFont"/>
    <w:uiPriority w:val="99"/>
    <w:semiHidden/>
    <w:locked/>
    <w:rsid w:val="0000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684491B02F4388BC232C89337BC9C9"/>
        <w:category>
          <w:name w:val="General"/>
          <w:gallery w:val="placeholder"/>
        </w:category>
        <w:types>
          <w:type w:val="bbPlcHdr"/>
        </w:types>
        <w:behaviors>
          <w:behavior w:val="content"/>
        </w:behaviors>
        <w:guid w:val="{FFC5A98C-BB29-4F60-A498-6FBD55F1CE59}"/>
      </w:docPartPr>
      <w:docPartBody>
        <w:p w:rsidR="0025511E" w:rsidRDefault="00232F15">
          <w:pPr>
            <w:pStyle w:val="0E684491B02F4388BC232C89337BC9C9"/>
          </w:pPr>
          <w:r w:rsidRPr="00B844FE">
            <w:t>Prefix Text</w:t>
          </w:r>
        </w:p>
      </w:docPartBody>
    </w:docPart>
    <w:docPart>
      <w:docPartPr>
        <w:name w:val="A5A0C2121372482E826F7207446FF6F1"/>
        <w:category>
          <w:name w:val="General"/>
          <w:gallery w:val="placeholder"/>
        </w:category>
        <w:types>
          <w:type w:val="bbPlcHdr"/>
        </w:types>
        <w:behaviors>
          <w:behavior w:val="content"/>
        </w:behaviors>
        <w:guid w:val="{A6CF31EA-CAFB-46C1-905C-CCA17B8DB875}"/>
      </w:docPartPr>
      <w:docPartBody>
        <w:p w:rsidR="0025511E" w:rsidRDefault="00232F15">
          <w:pPr>
            <w:pStyle w:val="A5A0C2121372482E826F7207446FF6F1"/>
          </w:pPr>
          <w:r w:rsidRPr="00B844FE">
            <w:t>[Type here]</w:t>
          </w:r>
        </w:p>
      </w:docPartBody>
    </w:docPart>
    <w:docPart>
      <w:docPartPr>
        <w:name w:val="5FD96F9CA9044299BAADA3CD61C27162"/>
        <w:category>
          <w:name w:val="General"/>
          <w:gallery w:val="placeholder"/>
        </w:category>
        <w:types>
          <w:type w:val="bbPlcHdr"/>
        </w:types>
        <w:behaviors>
          <w:behavior w:val="content"/>
        </w:behaviors>
        <w:guid w:val="{771543DB-9004-4B76-B2E1-C413ABE228CA}"/>
      </w:docPartPr>
      <w:docPartBody>
        <w:p w:rsidR="0025511E" w:rsidRDefault="00232F15">
          <w:pPr>
            <w:pStyle w:val="5FD96F9CA9044299BAADA3CD61C27162"/>
          </w:pPr>
          <w:r w:rsidRPr="00B844FE">
            <w:t>Number</w:t>
          </w:r>
        </w:p>
      </w:docPartBody>
    </w:docPart>
    <w:docPart>
      <w:docPartPr>
        <w:name w:val="2CE89A9E38E646A8BB78DB77C515E0B6"/>
        <w:category>
          <w:name w:val="General"/>
          <w:gallery w:val="placeholder"/>
        </w:category>
        <w:types>
          <w:type w:val="bbPlcHdr"/>
        </w:types>
        <w:behaviors>
          <w:behavior w:val="content"/>
        </w:behaviors>
        <w:guid w:val="{DDB72373-4F21-492E-9364-6467110BBE96}"/>
      </w:docPartPr>
      <w:docPartBody>
        <w:p w:rsidR="0025511E" w:rsidRDefault="00232F15">
          <w:pPr>
            <w:pStyle w:val="2CE89A9E38E646A8BB78DB77C515E0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1E"/>
    <w:rsid w:val="00232F15"/>
    <w:rsid w:val="0025511E"/>
    <w:rsid w:val="0080440F"/>
    <w:rsid w:val="009B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E684491B02F4388BC232C89337BC9C9">
    <w:name w:val="0E684491B02F4388BC232C89337BC9C9"/>
  </w:style>
  <w:style w:type="paragraph" w:customStyle="1" w:styleId="A5A0C2121372482E826F7207446FF6F1">
    <w:name w:val="A5A0C2121372482E826F7207446FF6F1"/>
  </w:style>
  <w:style w:type="paragraph" w:customStyle="1" w:styleId="5FD96F9CA9044299BAADA3CD61C27162">
    <w:name w:val="5FD96F9CA9044299BAADA3CD61C27162"/>
  </w:style>
  <w:style w:type="character" w:styleId="PlaceholderText">
    <w:name w:val="Placeholder Text"/>
    <w:basedOn w:val="DefaultParagraphFont"/>
    <w:uiPriority w:val="99"/>
    <w:semiHidden/>
    <w:rsid w:val="0025511E"/>
    <w:rPr>
      <w:color w:val="808080"/>
    </w:rPr>
  </w:style>
  <w:style w:type="paragraph" w:customStyle="1" w:styleId="2CE89A9E38E646A8BB78DB77C515E0B6">
    <w:name w:val="2CE89A9E38E646A8BB78DB77C515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1141</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2</cp:revision>
  <cp:lastPrinted>2023-02-20T16:44:00Z</cp:lastPrinted>
  <dcterms:created xsi:type="dcterms:W3CDTF">2023-02-20T16:44:00Z</dcterms:created>
  <dcterms:modified xsi:type="dcterms:W3CDTF">2023-02-20T16:44:00Z</dcterms:modified>
</cp:coreProperties>
</file>